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EF" w:rsidRDefault="00683EEF" w:rsidP="00683EEF">
      <w:pPr>
        <w:spacing w:after="0" w:line="240" w:lineRule="auto"/>
        <w:jc w:val="center"/>
        <w:rPr>
          <w:b/>
          <w:sz w:val="32"/>
          <w:szCs w:val="32"/>
        </w:rPr>
      </w:pPr>
      <w:r w:rsidRPr="00683EEF">
        <w:rPr>
          <w:b/>
          <w:sz w:val="32"/>
          <w:szCs w:val="32"/>
        </w:rPr>
        <w:t>РЕЗЮМЕ</w:t>
      </w:r>
      <w:r w:rsidRPr="00683EEF">
        <w:rPr>
          <w:b/>
          <w:sz w:val="32"/>
          <w:szCs w:val="32"/>
        </w:rPr>
        <w:t xml:space="preserve"> НА </w:t>
      </w:r>
      <w:r w:rsidRPr="00683EEF">
        <w:rPr>
          <w:b/>
          <w:sz w:val="32"/>
          <w:szCs w:val="32"/>
        </w:rPr>
        <w:t>ГОДИШЕН ДОКЛАД</w:t>
      </w:r>
      <w:r w:rsidRPr="00683EEF">
        <w:rPr>
          <w:b/>
          <w:sz w:val="32"/>
          <w:szCs w:val="32"/>
        </w:rPr>
        <w:t xml:space="preserve"> НА </w:t>
      </w:r>
      <w:r w:rsidRPr="000C5113">
        <w:rPr>
          <w:b/>
          <w:sz w:val="32"/>
          <w:szCs w:val="32"/>
        </w:rPr>
        <w:t>ОПЕРАТИВНА ПРОГРАМА „ТРАНСПОРТ” 2007-2013 г.</w:t>
      </w:r>
      <w:r>
        <w:rPr>
          <w:b/>
          <w:sz w:val="32"/>
          <w:szCs w:val="32"/>
        </w:rPr>
        <w:t xml:space="preserve"> </w:t>
      </w:r>
    </w:p>
    <w:p w:rsidR="00683EEF" w:rsidRDefault="00683EEF" w:rsidP="00683EEF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 </w:t>
      </w:r>
      <w:r w:rsidRPr="00683EEF">
        <w:rPr>
          <w:b/>
          <w:sz w:val="32"/>
          <w:szCs w:val="32"/>
        </w:rPr>
        <w:t>2012 г.</w:t>
      </w:r>
    </w:p>
    <w:p w:rsidR="00683EEF" w:rsidRPr="00683EEF" w:rsidRDefault="00683EEF" w:rsidP="00683EEF">
      <w:pPr>
        <w:spacing w:after="0" w:line="240" w:lineRule="auto"/>
        <w:jc w:val="both"/>
        <w:rPr>
          <w:b/>
          <w:sz w:val="32"/>
          <w:szCs w:val="32"/>
        </w:rPr>
      </w:pPr>
    </w:p>
    <w:p w:rsidR="00683EEF" w:rsidRDefault="00683EEF" w:rsidP="00683EEF">
      <w:pPr>
        <w:spacing w:after="0" w:line="240" w:lineRule="auto"/>
        <w:ind w:firstLine="851"/>
        <w:jc w:val="both"/>
      </w:pPr>
      <w:r>
        <w:t>Годишният доклад за изпълнение на Оперативна прогр</w:t>
      </w:r>
      <w:bookmarkStart w:id="0" w:name="_GoBack"/>
      <w:bookmarkEnd w:id="0"/>
      <w:r>
        <w:t xml:space="preserve">ама „Транспорт” (ОПТ) за 2012 г. е изготвен в съответствие с чл. 67 на Регламент (ЕО) 1083/2006 на Съвета и в съответствие с изискванията на Регламент (ЕО) 1828/2006 на Комисията. Той следва определената в Регламент 1828/2006 структура за изготвяне на годишни доклади и утвърдилата се през предходните години структура на годишни доклади за изпълнение на Оперативна програма „Транспорт” 2007 – 2013 г. Текстът на Годишния доклад е изготвен от Управляващия орган (УО) и е обсъден на заседание на Съвета за координация при управление на средствата от ЕС (СКУСЕС) на 16.05.2013 г. </w:t>
      </w:r>
    </w:p>
    <w:p w:rsidR="00683EEF" w:rsidRDefault="00683EEF" w:rsidP="00683EEF">
      <w:pPr>
        <w:spacing w:after="0" w:line="240" w:lineRule="auto"/>
        <w:ind w:firstLine="851"/>
        <w:jc w:val="both"/>
      </w:pPr>
      <w:r>
        <w:t xml:space="preserve">Докладът отразява изпълнението на ОПТ към 31.12.2012 г., която може да се оцени като успешна за изпълнението на програмата. До края на 2012 г. е предоставена БФП в размер на около 97% от бюджета на програмата, която изчислена на база сключени договори с изпълнители е 73.4%. Анализът показва, че съществува известен резерв от финансов ресурс, най-вече по приоритетна ос 2 „Развитие на пътната инфраструктура по Транс-европейските и основните национални транспортни оси”, като УО предприе подхода за намаляване на размера на предоставената БФП до размера на сключените договори с изпълнители по отделните проекти, преди тяхното приключване. По този начин с освободените средства се финансират други одобрени проекти, с цел оптималното използване на програмирания ресурс по ОПТ. </w:t>
      </w:r>
    </w:p>
    <w:p w:rsidR="00683EEF" w:rsidRDefault="00683EEF" w:rsidP="00683EEF">
      <w:pPr>
        <w:spacing w:after="0" w:line="240" w:lineRule="auto"/>
        <w:jc w:val="both"/>
      </w:pPr>
      <w:r>
        <w:t xml:space="preserve">През 2012 г. Европейската комисия (ЕК) одобри формулярите за кандидатстване (ФК) на три „големи” инфраструктурни проекта – по един в пътния, железопътния сектор и един за разширение на столичното метро (етап III). Именно проектите за изграждане на метро се утвърдиха като най-успешните и добри практики за изпълнение. През отчетната година двата проекта – етап I и етап II бяха въведени в експлоатация, като общо бяха изградени над 13 км метро линии с 13 нови метро станции. Към края на 2012 г. по двата нови етапа, финансирани по ОПТ са отчетени общо 148 000 нови пътувания на ден. </w:t>
      </w:r>
    </w:p>
    <w:p w:rsidR="00683EEF" w:rsidRDefault="00683EEF" w:rsidP="00683EEF">
      <w:pPr>
        <w:spacing w:after="0" w:line="240" w:lineRule="auto"/>
        <w:ind w:firstLine="851"/>
        <w:jc w:val="both"/>
      </w:pPr>
      <w:r>
        <w:t xml:space="preserve">Напредък бе постигнат и в изпълнението на проектите в железопътния и пътния сектор. В ж.п сектора всички „големи” проекти са получили одобрението на ЕК, а към края на 2012 г. в резултат от изпълнението на проекта електрификация и реконструкция на ж.п линията Свиленград – турска граница бяха изградени 17 км нови ж.п линии, а по проекта за рехабилитация на ж.п линията Пловдив – Бургас са </w:t>
      </w:r>
      <w:proofErr w:type="spellStart"/>
      <w:r>
        <w:t>рехабилитирани</w:t>
      </w:r>
      <w:proofErr w:type="spellEnd"/>
      <w:r>
        <w:t xml:space="preserve"> 157 км ж.п линии. </w:t>
      </w:r>
    </w:p>
    <w:p w:rsidR="00683EEF" w:rsidRDefault="00683EEF" w:rsidP="00683EEF">
      <w:pPr>
        <w:spacing w:after="0" w:line="240" w:lineRule="auto"/>
        <w:jc w:val="both"/>
      </w:pPr>
      <w:r>
        <w:t xml:space="preserve">В резултат от изпълнението на АМ „Тракия” през лятото на 2012 г. бяха въведени в експлоатация първите 82 км от </w:t>
      </w:r>
      <w:proofErr w:type="spellStart"/>
      <w:r>
        <w:t>лотове</w:t>
      </w:r>
      <w:proofErr w:type="spellEnd"/>
      <w:r>
        <w:t xml:space="preserve"> 2, 3 и част от </w:t>
      </w:r>
      <w:proofErr w:type="spellStart"/>
      <w:r>
        <w:t>лот</w:t>
      </w:r>
      <w:proofErr w:type="spellEnd"/>
      <w:r>
        <w:t xml:space="preserve"> 4. Продължи и изпълнението на АМ „Марица” </w:t>
      </w:r>
      <w:proofErr w:type="spellStart"/>
      <w:r>
        <w:t>лотове</w:t>
      </w:r>
      <w:proofErr w:type="spellEnd"/>
      <w:r>
        <w:t xml:space="preserve"> 1 и 2” и АМ „Струма” </w:t>
      </w:r>
      <w:proofErr w:type="spellStart"/>
      <w:r>
        <w:t>лотове</w:t>
      </w:r>
      <w:proofErr w:type="spellEnd"/>
      <w:r>
        <w:t xml:space="preserve"> 1 и 4. </w:t>
      </w:r>
    </w:p>
    <w:p w:rsidR="00683EEF" w:rsidRDefault="00683EEF" w:rsidP="00683EEF">
      <w:pPr>
        <w:spacing w:after="0" w:line="240" w:lineRule="auto"/>
        <w:ind w:firstLine="851"/>
        <w:jc w:val="both"/>
      </w:pPr>
      <w:r>
        <w:t xml:space="preserve">По приоритетна ос 4 „Подобряване на корабоплаването по морските и вътрешно-водни пътища” са одобрени ФК и са подписани договорите за БФП за два от основните проекти за създаване на речна информационна система в българската част на р. Дунав и за изграждане на информационна система за управление на трафика на плавателните съдове. Обезпокоително нисък остава процента на договорирана БФП и разплатени средства по оста.В резултат на забавената подготовка на проекта за подобряване на корабоплаването по р. Дунав и взетото решение за изпълнение на проекта през следващия програмен период и освобождаването на финансов ресурс, УО инициира изменение на ОПТ, с която от приоритетна ос 4 в приоритетна ос 3 се прехвърлят 110 млн. евро. </w:t>
      </w:r>
    </w:p>
    <w:p w:rsidR="00683EEF" w:rsidRDefault="00683EEF" w:rsidP="00683EEF">
      <w:pPr>
        <w:spacing w:after="0" w:line="240" w:lineRule="auto"/>
        <w:ind w:firstLine="851"/>
        <w:jc w:val="both"/>
      </w:pPr>
      <w:r>
        <w:t>С цел получаване на по-голяма яснота за изпълнението на ОПТ, Годишният доклад за 2012 г. е разделен на два основни раздела. В раздел II „Общ преглед на изпълнението на ОП „Транспорт” за 2012 г.” е представена обща информация за финансово и физическото изпълнение към края на 2012 г. В таблица 1 е докладвано за изпълнението на ключовите (</w:t>
      </w:r>
      <w:proofErr w:type="spellStart"/>
      <w:r>
        <w:t>core</w:t>
      </w:r>
      <w:proofErr w:type="spellEnd"/>
      <w:r>
        <w:t xml:space="preserve">) индикатори, които са релевантни за ОПТ. Финансово изпълнение на програмата е представено </w:t>
      </w:r>
      <w:r>
        <w:lastRenderedPageBreak/>
        <w:t xml:space="preserve">в т. 1.2 „Финансово изпълнение на ОПТ към 31.12.2012 г.” от доклада. Представена е информация за размера на предоставена БФП и изплатени средства по източници на финансиране и категории разходи. Към края на 2012 г. е договорена БФП в размер на 1 946 759 919,26  евро или 97,17% от общия бюджет на програмата. Изплатената БФП е в размер на 1 717 721 156.75 лева (878 256 881.61 евро), което е 43,84% от общия бюджет на програмата. Общият размер на верифицираните разходи по програмата към края на 2012 г. е 1 757 786 875,07 лева  (898 742 158,09 евро). Сертифицираните разходи към ЕК възлизат на 1 701 182 036.81 лева (869 813 905.72 евро) от които разходи, </w:t>
      </w:r>
      <w:proofErr w:type="spellStart"/>
      <w:r>
        <w:t>съфинансирани</w:t>
      </w:r>
      <w:proofErr w:type="spellEnd"/>
      <w:r>
        <w:t xml:space="preserve"> от КФ – 1 188 960 524.83 лева (607 915 188.07 евро) и разходи </w:t>
      </w:r>
      <w:proofErr w:type="spellStart"/>
      <w:r>
        <w:t>съфинансирани</w:t>
      </w:r>
      <w:proofErr w:type="spellEnd"/>
      <w:r>
        <w:t xml:space="preserve"> от ЕФРР – 512 221 511.98 лева (261 898 717.65 евро).</w:t>
      </w:r>
    </w:p>
    <w:p w:rsidR="00683EEF" w:rsidRDefault="00683EEF" w:rsidP="00683EEF">
      <w:pPr>
        <w:spacing w:after="0" w:line="240" w:lineRule="auto"/>
        <w:ind w:firstLine="851"/>
        <w:jc w:val="both"/>
      </w:pPr>
      <w:r>
        <w:t xml:space="preserve">По отношение на изпълнение на правилото за автоматично освобождаване на средства по програмата N+3/2 към края на 2012 г. няма риск за загуба на средства. Съгласно актуалното правило N+3/2 сумата която трябва да бъде сертифицирана до края на 2012 г. е 285 004 731 евро - само </w:t>
      </w:r>
      <w:proofErr w:type="spellStart"/>
      <w:r>
        <w:t>съфинансиране</w:t>
      </w:r>
      <w:proofErr w:type="spellEnd"/>
      <w:r>
        <w:t xml:space="preserve"> от КФ и ЕФРР. Към 31.12.2012 г. сертифицираните към ЕК разходи са в размер на 655 956 858,77 евро - само </w:t>
      </w:r>
      <w:proofErr w:type="spellStart"/>
      <w:r>
        <w:t>съфинансиране</w:t>
      </w:r>
      <w:proofErr w:type="spellEnd"/>
      <w:r>
        <w:t xml:space="preserve"> от КФ и ЕФРР, което с над 131 % от целевата стойност и представлява 40,38 % от бюджета на европейското </w:t>
      </w:r>
      <w:proofErr w:type="spellStart"/>
      <w:r>
        <w:t>съфинансиране</w:t>
      </w:r>
      <w:proofErr w:type="spellEnd"/>
      <w:r>
        <w:t xml:space="preserve"> по ОПТ. Целевата стойност по правило N+3/2 за края на 2013 г. е в размер на 837 824 707 евро - само </w:t>
      </w:r>
      <w:proofErr w:type="spellStart"/>
      <w:r>
        <w:t>съфинансиране</w:t>
      </w:r>
      <w:proofErr w:type="spellEnd"/>
      <w:r>
        <w:t xml:space="preserve"> от КФ и ЕФРР и остават през 2013 г. да бъдат сертифицирани към ЕК 181 867 848,45 евро, което е напълно достижима цел предвид, всички основни проекти по ОПТ, които са в процес на реално изпълнение.</w:t>
      </w:r>
    </w:p>
    <w:p w:rsidR="00750FD5" w:rsidRDefault="00683EEF" w:rsidP="00683EEF">
      <w:pPr>
        <w:spacing w:after="0" w:line="240" w:lineRule="auto"/>
        <w:ind w:firstLine="851"/>
        <w:jc w:val="both"/>
      </w:pPr>
      <w:r>
        <w:t>Изпълнението на всяка от приоритетните оси и на отделните инфраструктурни проекти е представено в раздел III „Изпълнение на оперативна програма „Транспорт” по приоритетни оси”. Докладвано е за постигане стойностите на индикаторите по приоритетни оси към края на 20112 като за всеки инфраструктурен проект в процес на изпълнение е представена информация за физическия и финансов напредък. По отношение на извършените дейности по мониторинг и оценка на програмата е представена информация за проведените заседания на КН на ОПТ и взетите решения, както и за извършените от УО проверки на място. През 2012 г. бе извършена една оценка на ОПТ, като препоръките са представени в  т. 8.5 „Извършване на текуща оценка на ОПТ”от раздел II на доклада.</w:t>
      </w:r>
    </w:p>
    <w:sectPr w:rsidR="00750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EF"/>
    <w:rsid w:val="003057D9"/>
    <w:rsid w:val="00634C2C"/>
    <w:rsid w:val="00683EEF"/>
    <w:rsid w:val="00E6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Алексиева</dc:creator>
  <cp:lastModifiedBy>Екатерина Алексиева</cp:lastModifiedBy>
  <cp:revision>1</cp:revision>
  <dcterms:created xsi:type="dcterms:W3CDTF">2013-05-13T11:22:00Z</dcterms:created>
  <dcterms:modified xsi:type="dcterms:W3CDTF">2013-05-13T11:27:00Z</dcterms:modified>
</cp:coreProperties>
</file>